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566" w:rsidRDefault="00CA45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pronájmu prostor a zařízení kulturního domu Stan</w:t>
      </w:r>
    </w:p>
    <w:p w:rsidR="00CA4566" w:rsidRDefault="00CA4566">
      <w:pPr>
        <w:jc w:val="center"/>
      </w:pPr>
      <w:r>
        <w:t>číslo náje</w:t>
      </w:r>
      <w:r w:rsidR="00E461FD">
        <w:t>mní smlouvy</w:t>
      </w:r>
      <w:r w:rsidR="00356C75">
        <w:t xml:space="preserve">:   KD </w:t>
      </w:r>
      <w:proofErr w:type="gramStart"/>
      <w:r w:rsidR="00356C75">
        <w:t>…....../ 2024</w:t>
      </w:r>
      <w:proofErr w:type="gramEnd"/>
    </w:p>
    <w:p w:rsidR="00CA4566" w:rsidRDefault="00CA4566"/>
    <w:p w:rsidR="00027491" w:rsidRDefault="00CA4566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Pronajímatel:</w:t>
      </w:r>
      <w:r w:rsidR="00D3624D">
        <w:rPr>
          <w:sz w:val="22"/>
          <w:szCs w:val="22"/>
        </w:rPr>
        <w:t xml:space="preserve"> </w:t>
      </w:r>
      <w:r w:rsidR="00D3624D">
        <w:rPr>
          <w:sz w:val="22"/>
          <w:szCs w:val="22"/>
        </w:rPr>
        <w:tab/>
      </w:r>
      <w:r>
        <w:rPr>
          <w:b/>
          <w:sz w:val="22"/>
          <w:szCs w:val="22"/>
        </w:rPr>
        <w:t>Obec Vítanov</w:t>
      </w:r>
      <w:r>
        <w:rPr>
          <w:sz w:val="22"/>
          <w:szCs w:val="22"/>
        </w:rPr>
        <w:t>, Vítanov 126, 539 01 Hlin</w:t>
      </w:r>
      <w:r w:rsidR="00E461FD">
        <w:rPr>
          <w:sz w:val="22"/>
          <w:szCs w:val="22"/>
        </w:rPr>
        <w:t>sko, IČO 00 271 152, zastoupená</w:t>
      </w:r>
      <w:r w:rsidR="00C109E9">
        <w:rPr>
          <w:sz w:val="22"/>
          <w:szCs w:val="22"/>
        </w:rPr>
        <w:t xml:space="preserve"> starostkou</w:t>
      </w:r>
    </w:p>
    <w:p w:rsidR="00027491" w:rsidRDefault="00027491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CA4566">
        <w:rPr>
          <w:sz w:val="22"/>
          <w:szCs w:val="22"/>
        </w:rPr>
        <w:t xml:space="preserve"> </w:t>
      </w:r>
      <w:r w:rsidR="00C109E9">
        <w:rPr>
          <w:sz w:val="22"/>
          <w:szCs w:val="22"/>
        </w:rPr>
        <w:t>Ing. H</w:t>
      </w:r>
      <w:r w:rsidR="00B83E23">
        <w:rPr>
          <w:sz w:val="22"/>
          <w:szCs w:val="22"/>
        </w:rPr>
        <w:t>anou</w:t>
      </w:r>
      <w:r w:rsidR="00C109E9">
        <w:rPr>
          <w:sz w:val="22"/>
          <w:szCs w:val="22"/>
        </w:rPr>
        <w:t xml:space="preserve"> Hromádkov</w:t>
      </w:r>
      <w:r w:rsidR="00B83E23">
        <w:rPr>
          <w:sz w:val="22"/>
          <w:szCs w:val="22"/>
        </w:rPr>
        <w:t>ou</w:t>
      </w:r>
      <w:r w:rsidR="00D37A17">
        <w:rPr>
          <w:sz w:val="22"/>
          <w:szCs w:val="22"/>
        </w:rPr>
        <w:t xml:space="preserve"> (725 423 997)</w:t>
      </w:r>
      <w:r w:rsidR="00B83E23">
        <w:rPr>
          <w:sz w:val="22"/>
          <w:szCs w:val="22"/>
        </w:rPr>
        <w:t>,</w:t>
      </w:r>
      <w:r w:rsidR="00CA4566">
        <w:rPr>
          <w:sz w:val="22"/>
          <w:szCs w:val="22"/>
        </w:rPr>
        <w:t xml:space="preserve"> místost</w:t>
      </w:r>
      <w:r w:rsidR="003B131A">
        <w:rPr>
          <w:sz w:val="22"/>
          <w:szCs w:val="22"/>
        </w:rPr>
        <w:t xml:space="preserve">arostou </w:t>
      </w:r>
      <w:r w:rsidR="00D07D66">
        <w:rPr>
          <w:sz w:val="22"/>
          <w:szCs w:val="22"/>
        </w:rPr>
        <w:t>Ondřejem Čermákem</w:t>
      </w:r>
    </w:p>
    <w:p w:rsidR="00CA4566" w:rsidRDefault="00E461FD" w:rsidP="00027491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7491">
        <w:rPr>
          <w:sz w:val="22"/>
          <w:szCs w:val="22"/>
        </w:rPr>
        <w:t xml:space="preserve">                                     n</w:t>
      </w:r>
      <w:r w:rsidR="00CA4566">
        <w:rPr>
          <w:sz w:val="22"/>
          <w:szCs w:val="22"/>
        </w:rPr>
        <w:t>a</w:t>
      </w:r>
      <w:r w:rsidR="00027491">
        <w:rPr>
          <w:sz w:val="22"/>
          <w:szCs w:val="22"/>
        </w:rPr>
        <w:t xml:space="preserve"> </w:t>
      </w:r>
      <w:r w:rsidR="00CA4566">
        <w:rPr>
          <w:sz w:val="22"/>
          <w:szCs w:val="22"/>
        </w:rPr>
        <w:t>straně jedné</w:t>
      </w:r>
    </w:p>
    <w:p w:rsidR="00CA4566" w:rsidRDefault="00CA4566">
      <w:pPr>
        <w:ind w:left="2124" w:hanging="2124"/>
        <w:jc w:val="both"/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Nájemce: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…</w:t>
      </w:r>
      <w:r w:rsidR="00E461FD">
        <w:rPr>
          <w:sz w:val="22"/>
          <w:szCs w:val="22"/>
        </w:rPr>
        <w:t>………………………………………………………………………………………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………………………………………………………………………...………............</w:t>
      </w:r>
    </w:p>
    <w:p w:rsidR="00CA4566" w:rsidRDefault="00CA4566">
      <w:pPr>
        <w:ind w:left="2124" w:hanging="2124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název a sídlo organizace nebo jméno a adresa fyzické osoby.</w:t>
      </w:r>
    </w:p>
    <w:p w:rsidR="00CA4566" w:rsidRDefault="00CA4566">
      <w:pPr>
        <w:ind w:left="2124" w:hanging="2124"/>
        <w:jc w:val="both"/>
      </w:pPr>
      <w:r>
        <w:tab/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…………………………………………….……tel:………….………na straně druhé</w:t>
      </w:r>
    </w:p>
    <w:p w:rsidR="00CA4566" w:rsidRDefault="00CA4566">
      <w:pPr>
        <w:ind w:left="2124" w:hanging="2124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zodpovědný zástupce (pouze u organizace)</w:t>
      </w:r>
    </w:p>
    <w:p w:rsidR="00CA4566" w:rsidRDefault="00CA4566">
      <w:pPr>
        <w:ind w:left="2124" w:hanging="2124"/>
        <w:jc w:val="both"/>
      </w:pPr>
    </w:p>
    <w:p w:rsidR="00CA4566" w:rsidRDefault="00E461FD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uzavírají tuto smlouvu o </w:t>
      </w:r>
      <w:r w:rsidR="00CA4566">
        <w:rPr>
          <w:sz w:val="22"/>
          <w:szCs w:val="22"/>
        </w:rPr>
        <w:t>pronájmu prostor a zařízení KD ve Stanu.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Účel pronájmu:</w:t>
      </w:r>
      <w:r w:rsidR="00E461F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</w:t>
      </w:r>
      <w:r w:rsidR="00E461FD">
        <w:rPr>
          <w:sz w:val="22"/>
          <w:szCs w:val="22"/>
        </w:rPr>
        <w:t>……………………………………………………………………………….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Doba pronájmu:</w:t>
      </w:r>
      <w:r>
        <w:rPr>
          <w:sz w:val="22"/>
          <w:szCs w:val="22"/>
        </w:rPr>
        <w:t xml:space="preserve"> Pronájem prostor a zařízení KD je stanoven dle této smlouvy na dny……………….……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>Do doby pronájmu se započítává příprava akce, vlastní akce, komplexní úklid a předání KD.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E461FD">
      <w:pPr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Den, měsíc, rok ……………. </w:t>
      </w:r>
      <w:proofErr w:type="gramStart"/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 xml:space="preserve"> ………….  hodin d</w:t>
      </w:r>
      <w:r w:rsidR="00CA4566">
        <w:rPr>
          <w:sz w:val="22"/>
          <w:szCs w:val="22"/>
        </w:rPr>
        <w:t>o den, měsíc, rok</w:t>
      </w:r>
      <w:r>
        <w:rPr>
          <w:sz w:val="22"/>
          <w:szCs w:val="22"/>
        </w:rPr>
        <w:t xml:space="preserve"> </w:t>
      </w:r>
      <w:r w:rsidR="00CA4566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 do ………… </w:t>
      </w:r>
      <w:r w:rsidR="00CA4566">
        <w:rPr>
          <w:sz w:val="22"/>
          <w:szCs w:val="22"/>
        </w:rPr>
        <w:t>hodin.</w:t>
      </w: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sz w:val="22"/>
          <w:szCs w:val="22"/>
        </w:rPr>
      </w:pPr>
    </w:p>
    <w:p w:rsidR="00CA4566" w:rsidRDefault="00CA4566">
      <w:pPr>
        <w:ind w:left="2124" w:hanging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Povinnosti nájemce (pořadatele):</w:t>
      </w:r>
    </w:p>
    <w:p w:rsidR="00CA4566" w:rsidRDefault="00CA4566">
      <w:pPr>
        <w:ind w:left="2124" w:hanging="2124"/>
        <w:jc w:val="both"/>
        <w:rPr>
          <w:b/>
          <w:sz w:val="28"/>
          <w:szCs w:val="28"/>
        </w:rPr>
      </w:pPr>
    </w:p>
    <w:p w:rsidR="00CA4566" w:rsidRDefault="00CA456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bude užívat pronajaté prostory </w:t>
      </w:r>
      <w:r>
        <w:rPr>
          <w:b/>
          <w:sz w:val="22"/>
          <w:szCs w:val="22"/>
        </w:rPr>
        <w:t>jen k účelu</w:t>
      </w:r>
      <w:r>
        <w:rPr>
          <w:sz w:val="22"/>
          <w:szCs w:val="22"/>
        </w:rPr>
        <w:t xml:space="preserve"> uvedenému v této smlouvě.</w:t>
      </w:r>
    </w:p>
    <w:p w:rsidR="00CA4566" w:rsidRDefault="00CA456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předá prostory a zařízení nájemci v termínu dle dohody a nájemce vrátí tyto v nejbližší době po skončení akce </w:t>
      </w:r>
      <w:r>
        <w:rPr>
          <w:b/>
          <w:sz w:val="22"/>
          <w:szCs w:val="22"/>
        </w:rPr>
        <w:t>ve stavu, v jakém byly převzaty</w:t>
      </w:r>
      <w:r>
        <w:rPr>
          <w:sz w:val="22"/>
          <w:szCs w:val="22"/>
        </w:rPr>
        <w:t>.</w:t>
      </w:r>
    </w:p>
    <w:p w:rsidR="00CA4566" w:rsidRDefault="00CA456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 předchozího souhlasu pronajímatele </w:t>
      </w:r>
      <w:r>
        <w:rPr>
          <w:b/>
          <w:sz w:val="22"/>
          <w:szCs w:val="22"/>
        </w:rPr>
        <w:t>je zakázáno</w:t>
      </w:r>
      <w:r>
        <w:rPr>
          <w:sz w:val="22"/>
          <w:szCs w:val="22"/>
        </w:rPr>
        <w:t xml:space="preserve"> upevňovat do podlah, stěn, obkla</w:t>
      </w:r>
      <w:r w:rsidR="00E461FD">
        <w:rPr>
          <w:sz w:val="22"/>
          <w:szCs w:val="22"/>
        </w:rPr>
        <w:t xml:space="preserve">dů, a stropů hřebíky a šrouby, </w:t>
      </w:r>
      <w:r>
        <w:rPr>
          <w:sz w:val="22"/>
          <w:szCs w:val="22"/>
        </w:rPr>
        <w:t>vrtat do nich otvory, nebo jinak poškozovat budovu nebo její zařízení. Poškozené zařízení, které je předmětem pronájmu musí nájemce nahradit na své náklady nejpozději do pěti dnů po skončení akce.</w:t>
      </w:r>
      <w:r w:rsidR="003E44D9">
        <w:rPr>
          <w:sz w:val="22"/>
          <w:szCs w:val="22"/>
        </w:rPr>
        <w:t xml:space="preserve"> Dále je </w:t>
      </w:r>
      <w:r w:rsidR="003E44D9" w:rsidRPr="003E44D9">
        <w:rPr>
          <w:b/>
          <w:sz w:val="22"/>
          <w:szCs w:val="22"/>
        </w:rPr>
        <w:t>zakázáno</w:t>
      </w:r>
      <w:r w:rsidR="003E44D9">
        <w:rPr>
          <w:sz w:val="22"/>
          <w:szCs w:val="22"/>
        </w:rPr>
        <w:t xml:space="preserve"> cokoli zapichovat do závěsů a opony. K účelu zavěšení výzdoby jsou k dispozici háčky po stranách oken.</w:t>
      </w:r>
    </w:p>
    <w:p w:rsidR="00CA4566" w:rsidRDefault="00CA456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se zavazuje, že </w:t>
      </w:r>
      <w:r>
        <w:rPr>
          <w:b/>
          <w:sz w:val="22"/>
          <w:szCs w:val="22"/>
        </w:rPr>
        <w:t>zajistí dostatečnou pořadatelskou službu</w:t>
      </w:r>
      <w:r>
        <w:rPr>
          <w:sz w:val="22"/>
          <w:szCs w:val="22"/>
        </w:rPr>
        <w:t>, odpovídající předpokládanému počtu návštěvníků akce (maximální kapacita KD je 200 osob)</w:t>
      </w:r>
    </w:p>
    <w:p w:rsidR="00CA4566" w:rsidRDefault="00CA456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Pořadatel </w:t>
      </w:r>
      <w:r>
        <w:rPr>
          <w:b/>
          <w:sz w:val="22"/>
          <w:szCs w:val="22"/>
        </w:rPr>
        <w:t>se zavazuje dodržovat zásady protipožární prevence</w:t>
      </w:r>
      <w:r>
        <w:rPr>
          <w:sz w:val="22"/>
          <w:szCs w:val="22"/>
        </w:rPr>
        <w:t xml:space="preserve"> </w:t>
      </w:r>
      <w:r w:rsidR="00E461FD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zajistit dohled požární hlídky</w:t>
      </w:r>
      <w:r>
        <w:rPr>
          <w:sz w:val="22"/>
          <w:szCs w:val="22"/>
        </w:rPr>
        <w:t xml:space="preserve"> (je zákaz používání zábavné pyrotechniky uvnitř budovy a v její těsné blízkosti).</w:t>
      </w:r>
    </w:p>
    <w:p w:rsidR="00CA4566" w:rsidRDefault="00E461FD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Nájemce </w:t>
      </w:r>
      <w:r w:rsidR="00CA4566">
        <w:rPr>
          <w:b/>
          <w:bCs/>
          <w:sz w:val="22"/>
          <w:szCs w:val="22"/>
        </w:rPr>
        <w:t>zajistí dodržování zákazu kouření při akcích ve všech prostorách KD.</w:t>
      </w:r>
    </w:p>
    <w:p w:rsidR="00CA4566" w:rsidRDefault="00E461F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Úklid pronajatých prostor </w:t>
      </w:r>
      <w:r w:rsidR="00CA4566">
        <w:rPr>
          <w:sz w:val="22"/>
          <w:szCs w:val="22"/>
        </w:rPr>
        <w:t>a zařízení provede nájemce v rozsahu, který je určen pronajímatelem: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úklid stolů</w:t>
      </w:r>
      <w:r w:rsidR="00E461FD">
        <w:rPr>
          <w:sz w:val="22"/>
          <w:szCs w:val="22"/>
        </w:rPr>
        <w:t xml:space="preserve"> (stažení ubrusů, setření stolů</w:t>
      </w:r>
      <w:r>
        <w:rPr>
          <w:sz w:val="22"/>
          <w:szCs w:val="22"/>
        </w:rPr>
        <w:t>)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snesení vešker</w:t>
      </w:r>
      <w:r w:rsidR="00E461FD">
        <w:rPr>
          <w:sz w:val="22"/>
          <w:szCs w:val="22"/>
        </w:rPr>
        <w:t>ého použitého skla a porcelánu na určené místo (nevracet do polic použité sklo</w:t>
      </w:r>
      <w:r>
        <w:rPr>
          <w:sz w:val="22"/>
          <w:szCs w:val="22"/>
        </w:rPr>
        <w:t>)</w:t>
      </w:r>
    </w:p>
    <w:p w:rsidR="00CA4566" w:rsidRDefault="00E461FD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smetení podlah od </w:t>
      </w:r>
      <w:r w:rsidR="00CA4566">
        <w:rPr>
          <w:sz w:val="22"/>
          <w:szCs w:val="22"/>
        </w:rPr>
        <w:t>nečistot (papíry, střepy, apod.)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úklid kuchyně (umytí nádobí, sporáku, lednice, likvidace zbytků)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úklid WC 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odnos smetí a odpadků do určených nádob (nájemce je povinen odpad vytřídit)</w:t>
      </w:r>
    </w:p>
    <w:p w:rsidR="00CA4566" w:rsidRDefault="00CA45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sesbírání odpadků v okolí KD</w:t>
      </w:r>
    </w:p>
    <w:p w:rsidR="00CA4566" w:rsidRDefault="00CA4566">
      <w:pPr>
        <w:jc w:val="both"/>
        <w:rPr>
          <w:sz w:val="22"/>
          <w:szCs w:val="22"/>
          <w:u w:val="single"/>
        </w:rPr>
      </w:pPr>
    </w:p>
    <w:p w:rsidR="00CA4566" w:rsidRDefault="00CA456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Při neprovedení úklidu v tomto rozsahu popř. při poškození pronajatého majetku je pronajímatel oprávněn nájemci provést dodatečně navýšení ceny za pronájem až o 30%, popř. požadovat náhradu škody.</w:t>
      </w:r>
    </w:p>
    <w:p w:rsidR="00CA4566" w:rsidRDefault="00CA4566">
      <w:pPr>
        <w:jc w:val="both"/>
        <w:rPr>
          <w:sz w:val="22"/>
          <w:szCs w:val="22"/>
          <w:u w:val="single"/>
        </w:rPr>
      </w:pPr>
    </w:p>
    <w:p w:rsidR="00B0115C" w:rsidRDefault="00B0115C">
      <w:pPr>
        <w:jc w:val="both"/>
        <w:rPr>
          <w:sz w:val="22"/>
          <w:szCs w:val="22"/>
          <w:u w:val="single"/>
        </w:rPr>
      </w:pPr>
    </w:p>
    <w:p w:rsidR="00B0115C" w:rsidRDefault="00B0115C">
      <w:pPr>
        <w:jc w:val="both"/>
        <w:rPr>
          <w:sz w:val="22"/>
          <w:szCs w:val="22"/>
          <w:u w:val="single"/>
        </w:rPr>
      </w:pPr>
    </w:p>
    <w:p w:rsidR="00B0115C" w:rsidRDefault="00B0115C">
      <w:pPr>
        <w:jc w:val="both"/>
        <w:rPr>
          <w:sz w:val="22"/>
          <w:szCs w:val="22"/>
          <w:u w:val="single"/>
        </w:rPr>
      </w:pPr>
    </w:p>
    <w:p w:rsidR="00CA4566" w:rsidRDefault="00CA4566">
      <w:pPr>
        <w:jc w:val="both"/>
        <w:rPr>
          <w:b/>
          <w:sz w:val="28"/>
          <w:szCs w:val="28"/>
        </w:rPr>
      </w:pPr>
    </w:p>
    <w:p w:rsidR="00CA4566" w:rsidRDefault="00CA45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Cena nájmu: </w:t>
      </w:r>
    </w:p>
    <w:p w:rsidR="00CA4566" w:rsidRDefault="00CA4566">
      <w:pPr>
        <w:jc w:val="both"/>
        <w:rPr>
          <w:b/>
          <w:bCs/>
          <w:sz w:val="22"/>
          <w:szCs w:val="22"/>
        </w:rPr>
      </w:pPr>
      <w:r w:rsidRPr="00255E1B">
        <w:rPr>
          <w:b/>
          <w:sz w:val="22"/>
          <w:szCs w:val="22"/>
          <w:u w:val="single"/>
        </w:rPr>
        <w:t>V ceně nájmu není zahrnuto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pitná voda vč. stočného, elektrická energie, vytápění v</w:t>
      </w:r>
      <w:r w:rsidR="00E461FD">
        <w:rPr>
          <w:sz w:val="22"/>
          <w:szCs w:val="22"/>
        </w:rPr>
        <w:t xml:space="preserve"> topném období na teplotu 20°</w:t>
      </w:r>
      <w:r>
        <w:rPr>
          <w:sz w:val="22"/>
          <w:szCs w:val="22"/>
        </w:rPr>
        <w:t>C (nastave</w:t>
      </w:r>
      <w:r w:rsidR="00E461FD">
        <w:rPr>
          <w:sz w:val="22"/>
          <w:szCs w:val="22"/>
        </w:rPr>
        <w:t xml:space="preserve">no na prostorovém termostatu), </w:t>
      </w:r>
      <w:r>
        <w:rPr>
          <w:sz w:val="22"/>
          <w:szCs w:val="22"/>
        </w:rPr>
        <w:t>používání zařízení, nádobí a výčepního zaříz</w:t>
      </w:r>
      <w:r w:rsidR="00E461FD">
        <w:rPr>
          <w:sz w:val="22"/>
          <w:szCs w:val="22"/>
        </w:rPr>
        <w:t xml:space="preserve">ení- pokud je předmětem nájmu, </w:t>
      </w:r>
      <w:r>
        <w:rPr>
          <w:sz w:val="22"/>
          <w:szCs w:val="22"/>
        </w:rPr>
        <w:t xml:space="preserve">likvidace komunálního odpadu, odvoz tříděného odpadu. </w:t>
      </w:r>
      <w:r>
        <w:rPr>
          <w:b/>
          <w:bCs/>
          <w:sz w:val="22"/>
          <w:szCs w:val="22"/>
        </w:rPr>
        <w:t>Je hrazeno zvlášť dle odpočtů.</w:t>
      </w:r>
    </w:p>
    <w:p w:rsidR="00CA4566" w:rsidRDefault="00CA4566">
      <w:pPr>
        <w:jc w:val="both"/>
        <w:rPr>
          <w:sz w:val="22"/>
          <w:szCs w:val="22"/>
        </w:rPr>
      </w:pPr>
    </w:p>
    <w:p w:rsidR="00CA4566" w:rsidRDefault="00CA456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V ceně nájmu není dále zahrnuto a </w:t>
      </w:r>
      <w:r w:rsidR="00E461FD">
        <w:rPr>
          <w:b/>
          <w:sz w:val="22"/>
          <w:szCs w:val="22"/>
          <w:u w:val="single"/>
        </w:rPr>
        <w:t>pronajímatel nezajišťuje</w:t>
      </w:r>
      <w:r>
        <w:rPr>
          <w:b/>
          <w:bCs/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dokončovací detailní úklid před akcí, přemývání nádobí,</w:t>
      </w:r>
      <w:r>
        <w:rPr>
          <w:sz w:val="22"/>
          <w:szCs w:val="22"/>
        </w:rPr>
        <w:t xml:space="preserve"> rozmístění stolů a židlí, výzdobu, ozvučení, speciální osvětlení, obsluhu, přípravu jídel</w:t>
      </w:r>
    </w:p>
    <w:p w:rsidR="00CA4566" w:rsidRDefault="00CA4566">
      <w:pPr>
        <w:jc w:val="both"/>
        <w:rPr>
          <w:sz w:val="22"/>
          <w:szCs w:val="22"/>
        </w:rPr>
      </w:pPr>
    </w:p>
    <w:p w:rsidR="00CA4566" w:rsidRDefault="00CA4566">
      <w:pPr>
        <w:jc w:val="both"/>
      </w:pPr>
      <w:r>
        <w:rPr>
          <w:b/>
          <w:sz w:val="28"/>
          <w:szCs w:val="28"/>
        </w:rPr>
        <w:t xml:space="preserve">Ceník pronájmu </w:t>
      </w:r>
      <w:r w:rsidR="00E461FD">
        <w:t>(</w:t>
      </w:r>
      <w:r>
        <w:t>zakroužkujte požadovanou variantu):</w:t>
      </w:r>
    </w:p>
    <w:p w:rsidR="00995361" w:rsidRDefault="00995361">
      <w:pPr>
        <w:jc w:val="both"/>
      </w:pPr>
    </w:p>
    <w:p w:rsidR="00CA4566" w:rsidRDefault="00A911EC">
      <w:pPr>
        <w:jc w:val="both"/>
      </w:pPr>
      <w:r w:rsidRPr="00A911EC">
        <w:rPr>
          <w:noProof/>
          <w:lang w:eastAsia="cs-CZ"/>
        </w:rPr>
        <w:drawing>
          <wp:inline distT="0" distB="0" distL="0" distR="0" wp14:anchorId="1155F397" wp14:editId="328F95A0">
            <wp:extent cx="6645910" cy="3536950"/>
            <wp:effectExtent l="0" t="0" r="254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1B" w:rsidRDefault="00255E1B">
      <w:pPr>
        <w:jc w:val="both"/>
        <w:rPr>
          <w:b/>
          <w:bCs/>
          <w:sz w:val="22"/>
          <w:szCs w:val="22"/>
        </w:rPr>
      </w:pPr>
    </w:p>
    <w:p w:rsidR="00CA4566" w:rsidRDefault="00CA456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Stav </w:t>
      </w:r>
      <w:proofErr w:type="gramStart"/>
      <w:r>
        <w:rPr>
          <w:b/>
          <w:bCs/>
          <w:sz w:val="22"/>
          <w:szCs w:val="22"/>
        </w:rPr>
        <w:t>elektroměru     před</w:t>
      </w:r>
      <w:proofErr w:type="gramEnd"/>
      <w:r>
        <w:rPr>
          <w:b/>
          <w:bCs/>
          <w:sz w:val="22"/>
          <w:szCs w:val="22"/>
        </w:rPr>
        <w:t xml:space="preserve"> akcí...........................  po akci....................... Celková spotřeba </w:t>
      </w:r>
      <w:proofErr w:type="gramStart"/>
      <w:r>
        <w:rPr>
          <w:b/>
          <w:bCs/>
          <w:sz w:val="22"/>
          <w:szCs w:val="22"/>
        </w:rPr>
        <w:t>…...................</w:t>
      </w:r>
      <w:proofErr w:type="gramEnd"/>
    </w:p>
    <w:p w:rsidR="00E461FD" w:rsidRDefault="00E461FD">
      <w:pPr>
        <w:jc w:val="both"/>
        <w:rPr>
          <w:b/>
          <w:bCs/>
          <w:sz w:val="22"/>
          <w:szCs w:val="22"/>
        </w:rPr>
      </w:pPr>
    </w:p>
    <w:p w:rsidR="00CA4566" w:rsidRDefault="00CA456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Stav </w:t>
      </w:r>
      <w:proofErr w:type="gramStart"/>
      <w:r>
        <w:rPr>
          <w:b/>
          <w:bCs/>
          <w:sz w:val="22"/>
          <w:szCs w:val="22"/>
        </w:rPr>
        <w:t xml:space="preserve">plynoměru     </w:t>
      </w:r>
      <w:r w:rsidR="00E461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před</w:t>
      </w:r>
      <w:proofErr w:type="gramEnd"/>
      <w:r>
        <w:rPr>
          <w:b/>
          <w:bCs/>
          <w:sz w:val="22"/>
          <w:szCs w:val="22"/>
        </w:rPr>
        <w:t xml:space="preserve"> akcí............................</w:t>
      </w:r>
      <w:r w:rsidR="00E461FD">
        <w:rPr>
          <w:b/>
          <w:bCs/>
          <w:sz w:val="22"/>
          <w:szCs w:val="22"/>
        </w:rPr>
        <w:t xml:space="preserve"> po akci.......................</w:t>
      </w:r>
      <w:r>
        <w:rPr>
          <w:b/>
          <w:bCs/>
          <w:sz w:val="22"/>
          <w:szCs w:val="22"/>
        </w:rPr>
        <w:t xml:space="preserve"> Celková </w:t>
      </w:r>
      <w:proofErr w:type="gramStart"/>
      <w:r>
        <w:rPr>
          <w:b/>
          <w:bCs/>
          <w:sz w:val="22"/>
          <w:szCs w:val="22"/>
        </w:rPr>
        <w:t>spotřeba........................</w:t>
      </w:r>
      <w:proofErr w:type="gramEnd"/>
      <w:r>
        <w:rPr>
          <w:b/>
          <w:bCs/>
          <w:sz w:val="22"/>
          <w:szCs w:val="22"/>
        </w:rPr>
        <w:t xml:space="preserve">  </w:t>
      </w:r>
    </w:p>
    <w:p w:rsidR="00E461FD" w:rsidRDefault="00E461FD">
      <w:pPr>
        <w:jc w:val="both"/>
        <w:rPr>
          <w:b/>
          <w:bCs/>
          <w:sz w:val="22"/>
          <w:szCs w:val="22"/>
        </w:rPr>
      </w:pPr>
    </w:p>
    <w:p w:rsidR="00CA4566" w:rsidRDefault="00CA456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Stav </w:t>
      </w:r>
      <w:proofErr w:type="gramStart"/>
      <w:r>
        <w:rPr>
          <w:b/>
          <w:bCs/>
          <w:sz w:val="22"/>
          <w:szCs w:val="22"/>
        </w:rPr>
        <w:t xml:space="preserve">vodoměru       </w:t>
      </w:r>
      <w:r w:rsidR="00E461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před</w:t>
      </w:r>
      <w:proofErr w:type="gramEnd"/>
      <w:r>
        <w:rPr>
          <w:b/>
          <w:bCs/>
          <w:sz w:val="22"/>
          <w:szCs w:val="22"/>
        </w:rPr>
        <w:t xml:space="preserve"> akcí........................... </w:t>
      </w:r>
      <w:r w:rsidR="00E461FD">
        <w:rPr>
          <w:b/>
          <w:bCs/>
          <w:sz w:val="22"/>
          <w:szCs w:val="22"/>
        </w:rPr>
        <w:t xml:space="preserve"> po akci.......................</w:t>
      </w:r>
      <w:r>
        <w:rPr>
          <w:b/>
          <w:bCs/>
          <w:sz w:val="22"/>
          <w:szCs w:val="22"/>
        </w:rPr>
        <w:t xml:space="preserve"> Celková </w:t>
      </w:r>
      <w:proofErr w:type="gramStart"/>
      <w:r>
        <w:rPr>
          <w:b/>
          <w:bCs/>
          <w:sz w:val="22"/>
          <w:szCs w:val="22"/>
        </w:rPr>
        <w:t>spotřeba........................</w:t>
      </w:r>
      <w:proofErr w:type="gramEnd"/>
    </w:p>
    <w:p w:rsidR="00CA4566" w:rsidRDefault="00CA4566">
      <w:pPr>
        <w:ind w:left="2124" w:hanging="2124"/>
        <w:jc w:val="both"/>
        <w:rPr>
          <w:b/>
          <w:bCs/>
          <w:sz w:val="22"/>
          <w:szCs w:val="22"/>
        </w:rPr>
      </w:pPr>
    </w:p>
    <w:p w:rsidR="00CA4566" w:rsidRDefault="00CA4566" w:rsidP="00027491">
      <w:pPr>
        <w:rPr>
          <w:b/>
          <w:sz w:val="28"/>
          <w:szCs w:val="28"/>
        </w:rPr>
      </w:pPr>
      <w:r>
        <w:rPr>
          <w:b/>
          <w:sz w:val="28"/>
          <w:szCs w:val="28"/>
        </w:rPr>
        <w:t>Vstupné:</w:t>
      </w:r>
    </w:p>
    <w:p w:rsidR="00CA4566" w:rsidRDefault="00255E1B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 xml:space="preserve">Vstupné na akci bude činit </w:t>
      </w:r>
      <w:r w:rsidR="00CA4566">
        <w:rPr>
          <w:sz w:val="22"/>
          <w:szCs w:val="22"/>
        </w:rPr>
        <w:t>a)………………</w:t>
      </w:r>
      <w:r>
        <w:rPr>
          <w:sz w:val="22"/>
          <w:szCs w:val="22"/>
        </w:rPr>
        <w:t>…………..…</w:t>
      </w:r>
      <w:r w:rsidR="00CA4566">
        <w:rPr>
          <w:sz w:val="22"/>
          <w:szCs w:val="22"/>
        </w:rPr>
        <w:t>b)……</w:t>
      </w:r>
      <w:r>
        <w:rPr>
          <w:sz w:val="22"/>
          <w:szCs w:val="22"/>
        </w:rPr>
        <w:t>……………….…</w:t>
      </w:r>
      <w:proofErr w:type="gramStart"/>
      <w:r>
        <w:rPr>
          <w:sz w:val="22"/>
          <w:szCs w:val="22"/>
        </w:rPr>
        <w:t>…..</w:t>
      </w:r>
      <w:r w:rsidR="00CA4566">
        <w:rPr>
          <w:sz w:val="22"/>
          <w:szCs w:val="22"/>
        </w:rPr>
        <w:t>...c)........</w:t>
      </w:r>
      <w:r>
        <w:rPr>
          <w:sz w:val="22"/>
          <w:szCs w:val="22"/>
        </w:rPr>
        <w:t>.........</w:t>
      </w:r>
      <w:r w:rsidR="00CA4566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="00CA4566">
        <w:rPr>
          <w:sz w:val="22"/>
          <w:szCs w:val="22"/>
        </w:rPr>
        <w:t>....-Kč</w:t>
      </w:r>
      <w:proofErr w:type="gramEnd"/>
    </w:p>
    <w:p w:rsidR="00CA4566" w:rsidRDefault="00CA4566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 xml:space="preserve">Bylo převzato </w:t>
      </w:r>
      <w:proofErr w:type="gramStart"/>
      <w:r>
        <w:rPr>
          <w:sz w:val="22"/>
          <w:szCs w:val="22"/>
        </w:rPr>
        <w:t>…..........................................................................…</w:t>
      </w:r>
      <w:proofErr w:type="gramEnd"/>
      <w:r>
        <w:rPr>
          <w:sz w:val="22"/>
          <w:szCs w:val="22"/>
        </w:rPr>
        <w:t>………………...ks označených vstupenek.</w:t>
      </w:r>
    </w:p>
    <w:p w:rsidR="00CA4566" w:rsidRDefault="00CA4566">
      <w:pPr>
        <w:ind w:left="2124" w:hanging="2124"/>
        <w:rPr>
          <w:sz w:val="22"/>
          <w:szCs w:val="22"/>
        </w:rPr>
      </w:pPr>
      <w:r>
        <w:rPr>
          <w:sz w:val="22"/>
          <w:szCs w:val="22"/>
        </w:rPr>
        <w:t>Bylo vráceno …………………</w:t>
      </w:r>
      <w:proofErr w:type="gramStart"/>
      <w:r>
        <w:rPr>
          <w:sz w:val="22"/>
          <w:szCs w:val="22"/>
        </w:rPr>
        <w:t>…............................................................................ks</w:t>
      </w:r>
      <w:proofErr w:type="gramEnd"/>
      <w:r>
        <w:rPr>
          <w:sz w:val="22"/>
          <w:szCs w:val="22"/>
        </w:rPr>
        <w:t xml:space="preserve"> nepoužitých vstupenek.</w:t>
      </w:r>
    </w:p>
    <w:p w:rsidR="00CA4566" w:rsidRDefault="00CA45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akci se budou používat </w:t>
      </w:r>
      <w:r>
        <w:rPr>
          <w:b/>
          <w:sz w:val="22"/>
          <w:szCs w:val="22"/>
        </w:rPr>
        <w:t>pouze vstupenky označené pronajímatelem</w:t>
      </w:r>
      <w:r>
        <w:rPr>
          <w:sz w:val="22"/>
          <w:szCs w:val="22"/>
        </w:rPr>
        <w:t xml:space="preserve">! Pokud bude zjištěno použití jiných neoznačených vstupenek, nebo výskyt účastníků bez vstupenek bude nájemce hradit poplatek ze vstupného na celou kapacitu KD a pořádkovou pokutu 5000,- </w:t>
      </w:r>
      <w:proofErr w:type="gramStart"/>
      <w:r>
        <w:rPr>
          <w:sz w:val="22"/>
          <w:szCs w:val="22"/>
        </w:rPr>
        <w:t>Kč..</w:t>
      </w:r>
      <w:proofErr w:type="gramEnd"/>
      <w:r>
        <w:rPr>
          <w:sz w:val="22"/>
          <w:szCs w:val="22"/>
        </w:rPr>
        <w:t xml:space="preserve"> </w:t>
      </w:r>
    </w:p>
    <w:p w:rsidR="00255E1B" w:rsidRDefault="00CA456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Nájemce je povinen na vstupenky vyznačit cenu vstupného a datum akce.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 této vyznačené ceny bude stanoven poplatek ze vstupného.</w:t>
      </w:r>
      <w:r>
        <w:rPr>
          <w:sz w:val="22"/>
          <w:szCs w:val="22"/>
        </w:rPr>
        <w:t xml:space="preserve"> Pokud chce pořadatel účastníkům ke vstupnému prodávat další paušální plnění např. občerstvení večeře apod. je povinen tak </w:t>
      </w:r>
      <w:proofErr w:type="gramStart"/>
      <w:r>
        <w:rPr>
          <w:sz w:val="22"/>
          <w:szCs w:val="22"/>
        </w:rPr>
        <w:t>učinit  samostatnými</w:t>
      </w:r>
      <w:proofErr w:type="gramEnd"/>
      <w:r>
        <w:rPr>
          <w:sz w:val="22"/>
          <w:szCs w:val="22"/>
        </w:rPr>
        <w:t xml:space="preserve"> poukázkami s vyznačením účelu a ceny. </w:t>
      </w:r>
    </w:p>
    <w:p w:rsidR="003A45B0" w:rsidRDefault="003A45B0">
      <w:pPr>
        <w:jc w:val="both"/>
        <w:rPr>
          <w:sz w:val="22"/>
          <w:szCs w:val="22"/>
        </w:rPr>
      </w:pPr>
    </w:p>
    <w:p w:rsidR="003A45B0" w:rsidRDefault="003A45B0">
      <w:pPr>
        <w:jc w:val="both"/>
        <w:rPr>
          <w:sz w:val="22"/>
          <w:szCs w:val="22"/>
        </w:rPr>
      </w:pPr>
    </w:p>
    <w:p w:rsidR="003A45B0" w:rsidRDefault="003A45B0">
      <w:pPr>
        <w:jc w:val="both"/>
        <w:rPr>
          <w:sz w:val="22"/>
          <w:szCs w:val="22"/>
        </w:rPr>
      </w:pPr>
    </w:p>
    <w:p w:rsidR="00231D5D" w:rsidRDefault="00231D5D">
      <w:pPr>
        <w:jc w:val="both"/>
        <w:rPr>
          <w:sz w:val="22"/>
          <w:szCs w:val="22"/>
        </w:rPr>
      </w:pPr>
    </w:p>
    <w:p w:rsidR="00231D5D" w:rsidRDefault="00231D5D">
      <w:pPr>
        <w:jc w:val="both"/>
        <w:rPr>
          <w:sz w:val="22"/>
          <w:szCs w:val="22"/>
        </w:rPr>
      </w:pPr>
    </w:p>
    <w:p w:rsidR="00231D5D" w:rsidRDefault="00231D5D">
      <w:pPr>
        <w:jc w:val="both"/>
        <w:rPr>
          <w:sz w:val="22"/>
          <w:szCs w:val="22"/>
        </w:rPr>
      </w:pPr>
    </w:p>
    <w:p w:rsidR="003A45B0" w:rsidRDefault="003A45B0">
      <w:pPr>
        <w:jc w:val="both"/>
        <w:rPr>
          <w:sz w:val="22"/>
          <w:szCs w:val="22"/>
        </w:rPr>
      </w:pPr>
    </w:p>
    <w:p w:rsidR="003A45B0" w:rsidRDefault="003A45B0">
      <w:pPr>
        <w:jc w:val="both"/>
        <w:rPr>
          <w:sz w:val="22"/>
          <w:szCs w:val="22"/>
        </w:rPr>
      </w:pPr>
    </w:p>
    <w:p w:rsidR="00CA4566" w:rsidRPr="00255E1B" w:rsidRDefault="00CA4566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Evidence zapůjčeného nádobí (vyplňuje správce KD)</w:t>
      </w:r>
    </w:p>
    <w:tbl>
      <w:tblPr>
        <w:tblW w:w="0" w:type="auto"/>
        <w:tblInd w:w="-345" w:type="dxa"/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1630"/>
        <w:gridCol w:w="1630"/>
        <w:gridCol w:w="1630"/>
        <w:gridCol w:w="2320"/>
      </w:tblGrid>
      <w:tr w:rsidR="00CA4566"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Druh nádobí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Půjčeno kusů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Vráceno kusů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Rozdíl kusů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 Kč</w:t>
            </w:r>
          </w:p>
        </w:tc>
        <w:tc>
          <w:tcPr>
            <w:tcW w:w="2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Náhrada v Kč</w:t>
            </w:r>
          </w:p>
        </w:tc>
      </w:tr>
      <w:tr w:rsidR="00CA4566"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0,5 l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60,- Kč</w:t>
            </w:r>
          </w:p>
        </w:tc>
        <w:tc>
          <w:tcPr>
            <w:tcW w:w="2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0,3 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0,2 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0,1 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0,05 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0,02 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Sklenice na stopce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Popelníky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Talíře - velké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Talíře malé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Hrnky s podšálkem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+ 20,-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 na kávu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Ubrusy látkové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Tác hliníkový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90,- 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Lžíce </w:t>
            </w:r>
            <w:proofErr w:type="spellStart"/>
            <w:r>
              <w:rPr>
                <w:sz w:val="20"/>
                <w:szCs w:val="20"/>
              </w:rPr>
              <w:t>obyč</w:t>
            </w:r>
            <w:proofErr w:type="spellEnd"/>
            <w:r>
              <w:rPr>
                <w:sz w:val="20"/>
                <w:szCs w:val="20"/>
              </w:rPr>
              <w:t>./nerez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10,-Kč/20,-Kč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Vidlička </w:t>
            </w:r>
            <w:proofErr w:type="spellStart"/>
            <w:r>
              <w:rPr>
                <w:sz w:val="20"/>
                <w:szCs w:val="20"/>
              </w:rPr>
              <w:t>obyč</w:t>
            </w:r>
            <w:proofErr w:type="spellEnd"/>
            <w:r>
              <w:rPr>
                <w:sz w:val="20"/>
                <w:szCs w:val="20"/>
              </w:rPr>
              <w:t>./nerez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10,- Kč/20,-Kč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Nůž </w:t>
            </w:r>
            <w:proofErr w:type="spellStart"/>
            <w:r>
              <w:rPr>
                <w:sz w:val="20"/>
                <w:szCs w:val="20"/>
              </w:rPr>
              <w:t>obyč</w:t>
            </w:r>
            <w:proofErr w:type="spellEnd"/>
            <w:r>
              <w:rPr>
                <w:sz w:val="20"/>
                <w:szCs w:val="20"/>
              </w:rPr>
              <w:t>./nerez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14,-Kč/24,-Kč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Lžička káv. </w:t>
            </w:r>
            <w:proofErr w:type="gramStart"/>
            <w:r>
              <w:rPr>
                <w:sz w:val="20"/>
                <w:szCs w:val="20"/>
              </w:rPr>
              <w:t>ob../</w:t>
            </w:r>
            <w:proofErr w:type="spellStart"/>
            <w:r>
              <w:rPr>
                <w:sz w:val="20"/>
                <w:szCs w:val="20"/>
              </w:rPr>
              <w:t>ner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6,- Kč/ 15,-Kč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rPr>
          <w:trHeight w:val="633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Poškozené a ztracené ostatní zařízení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A4566">
        <w:tc>
          <w:tcPr>
            <w:tcW w:w="81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Náhrada za poškozený inventář a zařízení celkem</w:t>
            </w:r>
          </w:p>
        </w:tc>
        <w:tc>
          <w:tcPr>
            <w:tcW w:w="2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A4566">
        <w:tc>
          <w:tcPr>
            <w:tcW w:w="104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Zařízení a inventář před použitím převzal:</w:t>
            </w:r>
          </w:p>
        </w:tc>
      </w:tr>
      <w:tr w:rsidR="00CA4566">
        <w:tc>
          <w:tcPr>
            <w:tcW w:w="104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255E1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Zařízení a inventář </w:t>
            </w:r>
            <w:r w:rsidR="00CA4566">
              <w:rPr>
                <w:sz w:val="22"/>
                <w:szCs w:val="22"/>
              </w:rPr>
              <w:t>po použití převzal:</w:t>
            </w:r>
          </w:p>
        </w:tc>
      </w:tr>
    </w:tbl>
    <w:p w:rsidR="00CA4566" w:rsidRDefault="00CA4566">
      <w:pPr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Vy</w:t>
      </w:r>
      <w:r w:rsidR="00255E1B">
        <w:rPr>
          <w:sz w:val="28"/>
          <w:szCs w:val="28"/>
        </w:rPr>
        <w:t>účtování pronájmu KD ve Stanu dne …………………………</w:t>
      </w:r>
      <w:proofErr w:type="gramStart"/>
      <w:r w:rsidR="00255E1B">
        <w:rPr>
          <w:sz w:val="28"/>
          <w:szCs w:val="28"/>
        </w:rPr>
        <w:t>…..</w:t>
      </w:r>
      <w:proofErr w:type="gramEnd"/>
    </w:p>
    <w:tbl>
      <w:tblPr>
        <w:tblW w:w="0" w:type="auto"/>
        <w:tblInd w:w="-345" w:type="dxa"/>
        <w:tblLayout w:type="fixed"/>
        <w:tblLook w:val="0000" w:firstRow="0" w:lastRow="0" w:firstColumn="0" w:lastColumn="0" w:noHBand="0" w:noVBand="0"/>
      </w:tblPr>
      <w:tblGrid>
        <w:gridCol w:w="7488"/>
        <w:gridCol w:w="2980"/>
      </w:tblGrid>
      <w:tr w:rsidR="00CA4566">
        <w:tc>
          <w:tcPr>
            <w:tcW w:w="7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Nájemné prostor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</w:t>
            </w:r>
            <w:r w:rsidR="00255E1B">
              <w:rPr>
                <w:sz w:val="22"/>
                <w:szCs w:val="22"/>
              </w:rPr>
              <w:t xml:space="preserve">eva z nájmu pro místní </w:t>
            </w:r>
            <w:proofErr w:type="spellStart"/>
            <w:r w:rsidR="00255E1B">
              <w:rPr>
                <w:sz w:val="22"/>
                <w:szCs w:val="22"/>
              </w:rPr>
              <w:t>dobrov</w:t>
            </w:r>
            <w:proofErr w:type="spellEnd"/>
            <w:r w:rsidR="00255E1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přísp.organizace</w:t>
            </w:r>
            <w:proofErr w:type="spellEnd"/>
            <w:r w:rsidR="00255E1B">
              <w:rPr>
                <w:sz w:val="22"/>
                <w:szCs w:val="22"/>
              </w:rPr>
              <w:t xml:space="preserve"> (komerční akce) – </w:t>
            </w:r>
            <w:r>
              <w:rPr>
                <w:sz w:val="22"/>
                <w:szCs w:val="22"/>
              </w:rPr>
              <w:t>50%</w:t>
            </w:r>
          </w:p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Výjimečně pro jiné subjekty-nekomerční akce- odsouhlasené zastupitelstvem.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Sleva z nájmu pro místní </w:t>
            </w:r>
            <w:proofErr w:type="spellStart"/>
            <w:r>
              <w:rPr>
                <w:sz w:val="22"/>
                <w:szCs w:val="22"/>
              </w:rPr>
              <w:t>dobrov</w:t>
            </w:r>
            <w:proofErr w:type="spellEnd"/>
            <w:r>
              <w:rPr>
                <w:sz w:val="22"/>
                <w:szCs w:val="22"/>
              </w:rPr>
              <w:t xml:space="preserve">. a </w:t>
            </w:r>
            <w:proofErr w:type="spellStart"/>
            <w:r>
              <w:rPr>
                <w:sz w:val="22"/>
                <w:szCs w:val="22"/>
              </w:rPr>
              <w:t>přísp.organ</w:t>
            </w:r>
            <w:r w:rsidR="00255E1B">
              <w:rPr>
                <w:sz w:val="22"/>
                <w:szCs w:val="22"/>
              </w:rPr>
              <w:t>izace</w:t>
            </w:r>
            <w:proofErr w:type="spellEnd"/>
            <w:r w:rsidR="00255E1B">
              <w:rPr>
                <w:sz w:val="22"/>
                <w:szCs w:val="22"/>
              </w:rPr>
              <w:t xml:space="preserve"> a občany (nekomerční akce) – </w:t>
            </w:r>
            <w:r>
              <w:rPr>
                <w:sz w:val="22"/>
                <w:szCs w:val="22"/>
              </w:rPr>
              <w:t>až 100% - po schválení zastupitelstva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nádobí, výčepního zařízení, ubrusů atd.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Poplatek ze vstupného 10% dle obecně </w:t>
            </w:r>
            <w:proofErr w:type="spellStart"/>
            <w:r>
              <w:rPr>
                <w:sz w:val="22"/>
                <w:szCs w:val="22"/>
              </w:rPr>
              <w:t>záv</w:t>
            </w:r>
            <w:proofErr w:type="spellEnd"/>
            <w:r>
              <w:rPr>
                <w:sz w:val="22"/>
                <w:szCs w:val="22"/>
              </w:rPr>
              <w:t>. vyhlášky č. 1/2003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Nájem za nádobí a náhrada za poškozený inventář a nádobí, nutný úklid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Platba za energie a odpad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Zaplacená záloha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  <w:tr w:rsidR="00CA4566">
        <w:tc>
          <w:tcPr>
            <w:tcW w:w="7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úhradě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A4566" w:rsidRDefault="00CA456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,-Kč</w:t>
            </w:r>
          </w:p>
        </w:tc>
      </w:tr>
    </w:tbl>
    <w:p w:rsidR="00CA4566" w:rsidRDefault="00CA4566">
      <w:pPr>
        <w:ind w:left="2124" w:hanging="2124"/>
        <w:jc w:val="both"/>
      </w:pPr>
      <w:r>
        <w:rPr>
          <w:b/>
          <w:bCs/>
        </w:rPr>
        <w:t>Pronajímatel</w:t>
      </w:r>
      <w:r w:rsidR="00255E1B">
        <w:rPr>
          <w:b/>
          <w:bCs/>
        </w:rPr>
        <w:t xml:space="preserve"> si vyhrazuje mít při akci své </w:t>
      </w:r>
      <w:r>
        <w:rPr>
          <w:b/>
          <w:bCs/>
        </w:rPr>
        <w:t>kontrolní pracovníky</w:t>
      </w:r>
      <w:r>
        <w:t xml:space="preserve">, kteří kontrolují vstupenky,   </w:t>
      </w:r>
    </w:p>
    <w:p w:rsidR="00CA4566" w:rsidRDefault="00CA4566">
      <w:pPr>
        <w:ind w:left="2124" w:hanging="2124"/>
        <w:jc w:val="both"/>
      </w:pPr>
      <w:r>
        <w:t xml:space="preserve">prodej vstupenek, dodržování požární bezpečnosti a dodržování solidního nakládání s pronajatým </w:t>
      </w:r>
    </w:p>
    <w:p w:rsidR="00CA4566" w:rsidRDefault="00CA4566">
      <w:pPr>
        <w:ind w:left="2124" w:hanging="2124"/>
        <w:jc w:val="both"/>
        <w:rPr>
          <w:b/>
          <w:bCs/>
        </w:rPr>
      </w:pPr>
      <w:r>
        <w:t xml:space="preserve">majetkem. </w:t>
      </w:r>
      <w:r>
        <w:rPr>
          <w:b/>
          <w:bCs/>
        </w:rPr>
        <w:t>Nájemce je povinen jim kontrolu v plném rozsahu umožnit.</w:t>
      </w:r>
    </w:p>
    <w:p w:rsidR="00CA4566" w:rsidRDefault="00CA4566">
      <w:pPr>
        <w:ind w:left="2124" w:hanging="2124"/>
        <w:jc w:val="both"/>
        <w:rPr>
          <w:b/>
          <w:bCs/>
        </w:rPr>
      </w:pPr>
      <w:proofErr w:type="gramStart"/>
      <w:r>
        <w:rPr>
          <w:b/>
          <w:bCs/>
        </w:rPr>
        <w:t>Součástí</w:t>
      </w:r>
      <w:proofErr w:type="gramEnd"/>
      <w:r>
        <w:rPr>
          <w:b/>
          <w:bCs/>
        </w:rPr>
        <w:t xml:space="preserve"> smlouvy je protokol o předání a převzetí pronajatých prostor a inventáře, </w:t>
      </w:r>
      <w:proofErr w:type="gramStart"/>
      <w:r>
        <w:rPr>
          <w:b/>
          <w:bCs/>
        </w:rPr>
        <w:t>který</w:t>
      </w:r>
      <w:proofErr w:type="gramEnd"/>
      <w:r>
        <w:rPr>
          <w:b/>
          <w:bCs/>
        </w:rPr>
        <w:t xml:space="preserve"> </w:t>
      </w:r>
    </w:p>
    <w:p w:rsidR="00CA4566" w:rsidRDefault="00CA4566">
      <w:pPr>
        <w:ind w:left="2124" w:hanging="2124"/>
        <w:jc w:val="both"/>
        <w:rPr>
          <w:b/>
          <w:bCs/>
        </w:rPr>
      </w:pPr>
      <w:r>
        <w:rPr>
          <w:b/>
          <w:bCs/>
        </w:rPr>
        <w:t>za</w:t>
      </w:r>
      <w:r w:rsidR="00255E1B">
        <w:rPr>
          <w:b/>
          <w:bCs/>
        </w:rPr>
        <w:t>eviduje škody vzniklé při akci.</w:t>
      </w:r>
    </w:p>
    <w:p w:rsidR="00231D5D" w:rsidRDefault="00231D5D" w:rsidP="00231D5D">
      <w:pPr>
        <w:rPr>
          <w:b/>
          <w:bCs/>
        </w:rPr>
      </w:pPr>
      <w:r>
        <w:rPr>
          <w:b/>
          <w:bCs/>
        </w:rPr>
        <w:t>Nájemce je povinen mít uzavřenou pojistnou smlouvu pro případ poškození majetku ve vlastnictví obce Vítanov – kulturní dům Stan.</w:t>
      </w:r>
    </w:p>
    <w:p w:rsidR="00CA4566" w:rsidRDefault="00CA4566">
      <w:pPr>
        <w:ind w:left="2124" w:hanging="2124"/>
        <w:jc w:val="both"/>
        <w:rPr>
          <w:b/>
          <w:bCs/>
        </w:rPr>
      </w:pPr>
      <w:r>
        <w:rPr>
          <w:b/>
          <w:bCs/>
        </w:rPr>
        <w:t xml:space="preserve">Nájemce se zavazuje uhradit škody na vybavení prostor a inventáři, které vznikly při akci a  </w:t>
      </w:r>
    </w:p>
    <w:p w:rsidR="00CA4566" w:rsidRDefault="00300D76">
      <w:pPr>
        <w:ind w:left="2124" w:hanging="2124"/>
        <w:jc w:val="both"/>
        <w:rPr>
          <w:b/>
          <w:bCs/>
        </w:rPr>
      </w:pPr>
      <w:r>
        <w:rPr>
          <w:b/>
          <w:bCs/>
        </w:rPr>
        <w:t xml:space="preserve">složit před akcí kauci ve výši až </w:t>
      </w:r>
      <w:bookmarkStart w:id="0" w:name="_GoBack"/>
      <w:bookmarkEnd w:id="0"/>
      <w:r w:rsidR="00231D5D">
        <w:rPr>
          <w:b/>
          <w:bCs/>
        </w:rPr>
        <w:t>5</w:t>
      </w:r>
      <w:r w:rsidR="00CA4566">
        <w:rPr>
          <w:b/>
          <w:bCs/>
        </w:rPr>
        <w:t>000,- Kč jako zálohu na úhradu těchto škod.</w:t>
      </w:r>
    </w:p>
    <w:p w:rsidR="00231D5D" w:rsidRDefault="00231D5D">
      <w:pPr>
        <w:ind w:left="2124" w:hanging="2124"/>
        <w:jc w:val="both"/>
        <w:rPr>
          <w:b/>
          <w:bCs/>
        </w:rPr>
      </w:pPr>
    </w:p>
    <w:p w:rsidR="00CA4566" w:rsidRDefault="00CA4566">
      <w:pPr>
        <w:ind w:left="2124" w:hanging="2124"/>
        <w:jc w:val="both"/>
        <w:rPr>
          <w:sz w:val="18"/>
          <w:szCs w:val="18"/>
        </w:rPr>
      </w:pPr>
      <w:r>
        <w:rPr>
          <w:sz w:val="18"/>
          <w:szCs w:val="18"/>
        </w:rPr>
        <w:t>Kopii této smlouvy obdrží nájemce.</w:t>
      </w:r>
    </w:p>
    <w:p w:rsidR="00CA4566" w:rsidRDefault="00CA4566">
      <w:pPr>
        <w:ind w:left="2124" w:hanging="2124"/>
        <w:jc w:val="both"/>
        <w:rPr>
          <w:sz w:val="18"/>
          <w:szCs w:val="18"/>
        </w:rPr>
      </w:pPr>
    </w:p>
    <w:p w:rsidR="00CA4566" w:rsidRDefault="00CA4566">
      <w:pPr>
        <w:ind w:left="2124" w:hanging="2124"/>
        <w:jc w:val="both"/>
        <w:rPr>
          <w:sz w:val="18"/>
          <w:szCs w:val="18"/>
        </w:rPr>
      </w:pPr>
    </w:p>
    <w:p w:rsidR="00CA4566" w:rsidRDefault="00CA4566">
      <w:pPr>
        <w:ind w:left="2124" w:hanging="2124"/>
        <w:jc w:val="both"/>
        <w:rPr>
          <w:sz w:val="18"/>
          <w:szCs w:val="18"/>
        </w:rPr>
      </w:pPr>
    </w:p>
    <w:p w:rsidR="00CA4566" w:rsidRDefault="00CA4566">
      <w:pPr>
        <w:ind w:left="2124" w:hanging="212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:rsidR="00CA4566" w:rsidRDefault="00CA4566">
      <w:pPr>
        <w:ind w:left="2124" w:hanging="708"/>
        <w:jc w:val="both"/>
      </w:pPr>
      <w:r>
        <w:t>Pronajímatel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Nájemce</w:t>
      </w:r>
    </w:p>
    <w:p w:rsidR="00CA4566" w:rsidRDefault="00CA4566">
      <w:pPr>
        <w:jc w:val="both"/>
        <w:rPr>
          <w:sz w:val="18"/>
          <w:szCs w:val="18"/>
        </w:rPr>
      </w:pPr>
    </w:p>
    <w:p w:rsidR="00CA4566" w:rsidRDefault="00CA4566">
      <w:pPr>
        <w:jc w:val="both"/>
        <w:rPr>
          <w:sz w:val="18"/>
          <w:szCs w:val="18"/>
        </w:rPr>
      </w:pPr>
    </w:p>
    <w:p w:rsidR="00CA4566" w:rsidRPr="00255E1B" w:rsidRDefault="00CA4566">
      <w:pPr>
        <w:jc w:val="both"/>
        <w:rPr>
          <w:sz w:val="18"/>
          <w:szCs w:val="18"/>
        </w:rPr>
      </w:pPr>
      <w:r>
        <w:t xml:space="preserve">Ve Vítanově </w:t>
      </w:r>
      <w:proofErr w:type="gramStart"/>
      <w:r>
        <w:t>dne</w:t>
      </w:r>
      <w:r>
        <w:rPr>
          <w:sz w:val="18"/>
          <w:szCs w:val="18"/>
        </w:rPr>
        <w:t xml:space="preserve">   …</w:t>
      </w:r>
      <w:proofErr w:type="gramEnd"/>
      <w:r>
        <w:rPr>
          <w:sz w:val="18"/>
          <w:szCs w:val="18"/>
        </w:rPr>
        <w:t>………………………………….</w:t>
      </w:r>
    </w:p>
    <w:sectPr w:rsidR="00CA4566" w:rsidRPr="00255E1B" w:rsidSect="00231D5D">
      <w:footerReference w:type="default" r:id="rId8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7F" w:rsidRDefault="0020597F">
      <w:r>
        <w:separator/>
      </w:r>
    </w:p>
  </w:endnote>
  <w:endnote w:type="continuationSeparator" w:id="0">
    <w:p w:rsidR="0020597F" w:rsidRDefault="0020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45" w:rsidRDefault="00CA4566" w:rsidP="003B131A">
    <w:r>
      <w:t>Kontak</w:t>
    </w:r>
    <w:r w:rsidR="00B83E23">
      <w:t xml:space="preserve">t na správce </w:t>
    </w:r>
    <w:proofErr w:type="gramStart"/>
    <w:r w:rsidR="00B83E23">
      <w:t>KD :</w:t>
    </w:r>
    <w:proofErr w:type="gramEnd"/>
    <w:r w:rsidR="00B83E23">
      <w:t xml:space="preserve"> </w:t>
    </w:r>
  </w:p>
  <w:p w:rsidR="00CA4566" w:rsidRDefault="00B83E23" w:rsidP="003B131A">
    <w:proofErr w:type="spellStart"/>
    <w:proofErr w:type="gramStart"/>
    <w:r>
      <w:t>Ing.Hana</w:t>
    </w:r>
    <w:proofErr w:type="spellEnd"/>
    <w:proofErr w:type="gramEnd"/>
    <w:r>
      <w:t xml:space="preserve"> Hromádková</w:t>
    </w:r>
    <w:r w:rsidR="00CA4566">
      <w:t xml:space="preserve">  .tel. </w:t>
    </w:r>
    <w:r w:rsidR="000D401C"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-92710</wp:posOffset>
              </wp:positionV>
              <wp:extent cx="433070" cy="433070"/>
              <wp:effectExtent l="5080" t="12065" r="9525" b="1206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433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4566" w:rsidRDefault="00CA4566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00D76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09550" tIns="209550" rIns="209550" bIns="2095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7.3pt;width:34.1pt;height:34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" strokecolor="gray" strokeweight="0">
              <v:fill opacity="0"/>
              <v:textbox inset="16.5pt,16.5pt,16.5pt,16.5pt">
                <w:txbxContent>
                  <w:p w:rsidR="00CA4566" w:rsidRDefault="00CA4566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00D76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>725</w:t>
    </w:r>
    <w:r w:rsidR="00535636">
      <w:t xml:space="preserve"> </w:t>
    </w:r>
    <w:r w:rsidR="00535636">
      <w:rPr>
        <w:sz w:val="22"/>
        <w:szCs w:val="22"/>
      </w:rPr>
      <w:t>423 997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7F" w:rsidRDefault="0020597F">
      <w:r>
        <w:separator/>
      </w:r>
    </w:p>
  </w:footnote>
  <w:footnote w:type="continuationSeparator" w:id="0">
    <w:p w:rsidR="0020597F" w:rsidRDefault="0020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11"/>
    <w:rsid w:val="0002496D"/>
    <w:rsid w:val="00027491"/>
    <w:rsid w:val="000D401C"/>
    <w:rsid w:val="0020597F"/>
    <w:rsid w:val="00215832"/>
    <w:rsid w:val="00231D5D"/>
    <w:rsid w:val="00255E1B"/>
    <w:rsid w:val="002561DC"/>
    <w:rsid w:val="002A3F4F"/>
    <w:rsid w:val="00300D76"/>
    <w:rsid w:val="00356C75"/>
    <w:rsid w:val="003805E1"/>
    <w:rsid w:val="003A45B0"/>
    <w:rsid w:val="003B131A"/>
    <w:rsid w:val="003E44D9"/>
    <w:rsid w:val="00491EDC"/>
    <w:rsid w:val="004F1BBD"/>
    <w:rsid w:val="00501E06"/>
    <w:rsid w:val="00535636"/>
    <w:rsid w:val="00606F4F"/>
    <w:rsid w:val="006303E6"/>
    <w:rsid w:val="006B4D16"/>
    <w:rsid w:val="007804A9"/>
    <w:rsid w:val="007824E0"/>
    <w:rsid w:val="008400AB"/>
    <w:rsid w:val="00911E7F"/>
    <w:rsid w:val="00931C45"/>
    <w:rsid w:val="00956868"/>
    <w:rsid w:val="009922F6"/>
    <w:rsid w:val="00995361"/>
    <w:rsid w:val="009C15EA"/>
    <w:rsid w:val="00A911EC"/>
    <w:rsid w:val="00B0115C"/>
    <w:rsid w:val="00B308E6"/>
    <w:rsid w:val="00B83E23"/>
    <w:rsid w:val="00C109E9"/>
    <w:rsid w:val="00C23C4D"/>
    <w:rsid w:val="00CA4566"/>
    <w:rsid w:val="00D07D66"/>
    <w:rsid w:val="00D3624D"/>
    <w:rsid w:val="00D37A17"/>
    <w:rsid w:val="00D7413E"/>
    <w:rsid w:val="00DE20ED"/>
    <w:rsid w:val="00DF4911"/>
    <w:rsid w:val="00E461FD"/>
    <w:rsid w:val="00E9685B"/>
    <w:rsid w:val="00FB0419"/>
    <w:rsid w:val="00FB133D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1CA9F6D-EF04-4AAF-9AAD-B5617CF7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75" w:after="75"/>
      <w:ind w:firstLine="450"/>
      <w:jc w:val="both"/>
    </w:pPr>
    <w:rPr>
      <w:rFonts w:ascii="Arial" w:hAnsi="Arial" w:cs="Arial"/>
      <w:color w:val="000000"/>
      <w:sz w:val="18"/>
      <w:szCs w:val="1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7804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04A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prostor a zařízení kulturního domu</vt:lpstr>
    </vt:vector>
  </TitlesOfParts>
  <Company>OU Vítanov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prostor a zařízení kulturního domu</dc:title>
  <dc:subject/>
  <dc:creator>Obecní úřad Krahulčí</dc:creator>
  <cp:keywords/>
  <cp:lastModifiedBy>Účet Microsoft</cp:lastModifiedBy>
  <cp:revision>23</cp:revision>
  <cp:lastPrinted>2022-02-14T15:23:00Z</cp:lastPrinted>
  <dcterms:created xsi:type="dcterms:W3CDTF">2023-01-18T16:07:00Z</dcterms:created>
  <dcterms:modified xsi:type="dcterms:W3CDTF">2024-05-02T16:14:00Z</dcterms:modified>
</cp:coreProperties>
</file>