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37" w:rsidRDefault="000007D6" w:rsidP="000007D6">
      <w:pPr>
        <w:jc w:val="center"/>
        <w:rPr>
          <w:b/>
          <w:sz w:val="28"/>
          <w:szCs w:val="28"/>
        </w:rPr>
      </w:pPr>
      <w:r w:rsidRPr="000007D6">
        <w:rPr>
          <w:b/>
          <w:sz w:val="28"/>
          <w:szCs w:val="28"/>
        </w:rPr>
        <w:t xml:space="preserve">Odpověď na žádost dle zákona č. 106/1999 Sb. ze dne </w:t>
      </w:r>
      <w:proofErr w:type="gramStart"/>
      <w:r w:rsidRPr="000007D6">
        <w:rPr>
          <w:b/>
          <w:sz w:val="28"/>
          <w:szCs w:val="28"/>
        </w:rPr>
        <w:t>27.9.2024</w:t>
      </w:r>
      <w:proofErr w:type="gramEnd"/>
    </w:p>
    <w:p w:rsidR="00C2188A" w:rsidRDefault="00C2188A" w:rsidP="000007D6">
      <w:pPr>
        <w:jc w:val="center"/>
        <w:rPr>
          <w:b/>
          <w:sz w:val="28"/>
          <w:szCs w:val="28"/>
        </w:rPr>
      </w:pPr>
    </w:p>
    <w:p w:rsidR="00C2188A" w:rsidRPr="00C2188A" w:rsidRDefault="00C2188A" w:rsidP="00C2188A">
      <w:pPr>
        <w:rPr>
          <w:sz w:val="28"/>
          <w:szCs w:val="28"/>
        </w:rPr>
      </w:pPr>
      <w:r>
        <w:rPr>
          <w:sz w:val="28"/>
          <w:szCs w:val="28"/>
        </w:rPr>
        <w:t>V současné době nemá naše obec smluvně ošetřenu správu a údržbu veřejného osvětlení, nicméně po vzájemné dohodě nám nejčastěji správu a údržbu veřejného osvětlení provádí firma HUKY s.r.o. Elektro, IČ 47453770, se sídlem: Jungmannova 151, 539 01 Hlinsko.</w:t>
      </w:r>
      <w:bookmarkStart w:id="0" w:name="_GoBack"/>
      <w:bookmarkEnd w:id="0"/>
    </w:p>
    <w:sectPr w:rsidR="00C2188A" w:rsidRPr="00C2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D6"/>
    <w:rsid w:val="000007D6"/>
    <w:rsid w:val="00665437"/>
    <w:rsid w:val="00C2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58AF7-9E68-48A1-885D-CBFBD881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2024-10-18T08:16:00Z</dcterms:created>
  <dcterms:modified xsi:type="dcterms:W3CDTF">2024-10-18T08:20:00Z</dcterms:modified>
</cp:coreProperties>
</file>